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Bitdeer Technologies Group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US$0.0000001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G1 Execution Services,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ILLINOIS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1,597.00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11,506,100.00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11,506,100.00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11,506,100.00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SIG Brokerage,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147,031.00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11,506,100.00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147,031.00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11,506,100.00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11,506,100.00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Fundamental Investments,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114,328.00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11,506,100.00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114,328.00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11,506,100.00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11,506,100.00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Susquehanna Securities,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11,243,144.00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11,506,100.00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11,243,144.00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11,506,100.00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11,506,100.00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With respect to Row 5 through Row 9 above, G1 Execution Services, LLC, SIG Brokerage, LP and Susquehanna Securities, LLC are affiliated independent broker-dealers which, together with Susquehanna Fundamental Investments, LLC, may be deemed a group. For purposes of this report, we have indicated that each reporting person has sole voting and dispositive power with respect to the shares beneficially owned by it and that the reporting persons have shared voting and dispositive power with respect to all shares beneficially owned by all of the reporting persons. Each of the reporting persons disclaims beneficial ownership of shares owned directly by another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2"/>
        <w:gridCol w:w="8918"/>
        <w:gridCol w:w="155"/>
      </w:tblGrid>
      <w:tr>
        <w:trPr/>
        <w:tc>
          <w:tcPr>
            <w:tcW w:w="1132" w:type="dxa"/>
            <w:tcBorders/>
            <w:vAlign w:val="center"/>
          </w:tcPr>
          <w:p>
            <w:pPr>
              <w:pStyle w:val="TableContents"/>
              <w:bidi w:val="0"/>
              <w:spacing w:before="0" w:after="283"/>
              <w:jc w:val="left"/>
              <w:rPr/>
            </w:pPr>
            <w:r>
              <w:rPr/>
              <w:t>Item 1.</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issuer: </w:t>
            </w:r>
          </w:p>
          <w:p>
            <w:pPr>
              <w:pStyle w:val="TableContents"/>
              <w:bidi w:val="0"/>
              <w:spacing w:before="0" w:after="0"/>
              <w:jc w:val="left"/>
              <w:rPr/>
            </w:pPr>
            <w:r>
              <w:rPr/>
              <w:t>Bitdeer Technologies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08 Kallang Avenue, Aperia Tower 1, #09-03/04, Singapore 339509</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2.</w:t>
            </w:r>
          </w:p>
        </w:tc>
        <w:tc>
          <w:tcPr>
            <w:tcW w:w="891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entities listed below, who are collectively referred to herein as "Reporting Persons" with respect to the shares of Class A ordinary shares, US$0.0000001 par value (the "Shares"), of Bitdeer Technologies Group (the "Company"). (i) G1 Execution Services, LLC (ii) SIG Brokerage, LP (iii) Susquehanna Fundamental Investments, LLC (iv) Susquehanna Securities, LLC</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G1 Execution Services, LLC is: 175 W. Jackson Blvd. Suite 1700 Chicago, IL 60604 The address of the principal business office of each of SIG Brokerage, LP, Susquehanna Fundamental Investments, LLC and Susquehanna Securities, LLC is: 401 E. City Avenue Suite 220 Bala Cynwyd, PA 19004</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jc w:val="left"/>
              <w:rPr/>
            </w:pPr>
            <w:r>
              <w:rPr/>
              <w:t xml:space="preserve">Citizenship: </w:t>
            </w:r>
          </w:p>
          <w:p>
            <w:pPr>
              <w:pStyle w:val="TableContents"/>
              <w:bidi w:val="0"/>
              <w:spacing w:before="0" w:after="0"/>
              <w:jc w:val="left"/>
              <w:rPr/>
            </w:pPr>
            <w:r>
              <w:rPr/>
              <w:t>Citizenship is set forth in Row 4 of the cover page for each Reporting Person hereto and is incorporated herein by reference for each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US$0.0000001 par value</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3.</w:t>
            </w:r>
          </w:p>
        </w:tc>
        <w:tc>
          <w:tcPr>
            <w:tcW w:w="891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(d)</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(e)</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(f)</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(g)</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(h)</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(j)</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(k)</w:t>
            </w:r>
          </w:p>
        </w:tc>
        <w:tc>
          <w:tcPr>
            <w:tcW w:w="8918"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9073" w:type="dxa"/>
            <w:gridSpan w:val="2"/>
            <w:tcBorders/>
            <w:vAlign w:val="center"/>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4.</w:t>
            </w:r>
          </w:p>
        </w:tc>
        <w:tc>
          <w:tcPr>
            <w:tcW w:w="891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(a)</w:t>
            </w:r>
          </w:p>
        </w:tc>
        <w:tc>
          <w:tcPr>
            <w:tcW w:w="891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The information required by this Item 4(a) is set forth in Row 9 of the cover page for each Reporting Person hereto and is incorporated herein by reference for each such Reporting Person. The number of Shares reported as beneficially owned by SIG Brokerage, LP includes options to buy 133,800 Shares. The number of Shares reported as beneficially owned by Susquehanna Securities, LLC includes options to buy 9,915,500 Shares. The Company's Prospectus Supplement (to Prospectus dated August 10, 2026, Registration No. 333-298172), filed on August 10, 2026, indicates that there were 227,382,323 Shares outstanding as of June 30, 2026.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(b)</w:t>
            </w:r>
          </w:p>
        </w:tc>
        <w:tc>
          <w:tcPr>
            <w:tcW w:w="891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(c)</w:t>
            </w:r>
          </w:p>
        </w:tc>
        <w:tc>
          <w:tcPr>
            <w:tcW w:w="891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this Item 4(c)(i) is set forth in Row 5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this Item 4(c)(ii) is set forth in Row 6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this Item 4(c)(iii) is set forth in Row 7 of the cover page for each Reporting Person hereto and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The information required by this Item 4(c)(iv) is set forth in Row 8 of the cover page for each Reporting Person hereto and is incorporated herein by reference for each such Reporting Person.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5.</w:t>
            </w:r>
          </w:p>
        </w:tc>
        <w:tc>
          <w:tcPr>
            <w:tcW w:w="891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6.</w:t>
            </w:r>
          </w:p>
        </w:tc>
        <w:tc>
          <w:tcPr>
            <w:tcW w:w="891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7.</w:t>
            </w:r>
          </w:p>
        </w:tc>
        <w:tc>
          <w:tcPr>
            <w:tcW w:w="891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8.</w:t>
            </w:r>
          </w:p>
        </w:tc>
        <w:tc>
          <w:tcPr>
            <w:tcW w:w="891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Item 9.</w:t>
            </w:r>
          </w:p>
        </w:tc>
        <w:tc>
          <w:tcPr>
            <w:tcW w:w="891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2" w:type="dxa"/>
            <w:tcBorders/>
            <w:vAlign w:val="center"/>
          </w:tcPr>
          <w:p>
            <w:pPr>
              <w:pStyle w:val="TableContents"/>
              <w:bidi w:val="0"/>
              <w:spacing w:before="0" w:after="283"/>
              <w:jc w:val="left"/>
              <w:rPr/>
            </w:pPr>
            <w:r>
              <w:rPr/>
              <w:t> </w:t>
            </w:r>
          </w:p>
        </w:tc>
        <w:tc>
          <w:tcPr>
            <w:tcW w:w="891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16" w:type="dxa"/>
        <w:jc w:val="left"/>
        <w:tblInd w:w="0" w:type="dxa"/>
        <w:tblLayout w:type="fixed"/>
        <w:tblCellMar>
          <w:top w:w="28" w:type="dxa"/>
          <w:left w:w="28" w:type="dxa"/>
          <w:bottom w:w="28" w:type="dxa"/>
          <w:right w:w="28" w:type="dxa"/>
        </w:tblCellMar>
      </w:tblPr>
      <w:tblGrid>
        <w:gridCol w:w="3058"/>
        <w:gridCol w:w="3058"/>
      </w:tblGrid>
      <w:tr>
        <w:trPr/>
        <w:tc>
          <w:tcPr>
            <w:tcW w:w="3058" w:type="dxa"/>
            <w:tcBorders/>
            <w:vAlign w:val="center"/>
          </w:tcPr>
          <w:p>
            <w:pPr>
              <w:pStyle w:val="TableContents"/>
              <w:bidi w:val="0"/>
              <w:spacing w:before="0" w:after="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0"/>
                    <w:jc w:val="left"/>
                    <w:rPr/>
                  </w:pPr>
                  <w:r>
                    <w:rPr/>
                    <w:t>G1 Execution Services, LLC</w:t>
                  </w:r>
                </w:p>
              </w:tc>
            </w:tr>
          </w:tbl>
          <w:p>
            <w:pPr>
              <w:pStyle w:val="TableContents"/>
              <w:bidi w:val="0"/>
              <w:spacing w:before="0" w:after="283"/>
              <w:jc w:val="left"/>
              <w:rPr/>
            </w:pPr>
            <w:r>
              <w:rPr/>
            </w:r>
          </w:p>
        </w:tc>
        <w:tc>
          <w:tcPr>
            <w:tcW w:w="305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SIG Brokerage, LP</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Susquehanna Fundamental Investments, LLC</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Brian Sopinsky</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Brian Sopinsky, Assistant Secretary</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Susquehanna Securities,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8"/>
        <w:gridCol w:w="4337"/>
      </w:tblGrid>
      <w:tr>
        <w:trPr/>
        <w:tc>
          <w:tcPr>
            <w:tcW w:w="586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Brian Sopinsky</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Brian Sopinsky, Secretary</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7" w:type="dxa"/>
            <w:tcBorders/>
            <w:vAlign w:val="center"/>
          </w:tcPr>
          <w:p>
            <w:pPr>
              <w:pStyle w:val="TableContents"/>
              <w:bidi w:val="0"/>
              <w:spacing w:before="0" w:after="283"/>
              <w:jc w:val="left"/>
              <w:rPr>
                <w:sz w:val="4"/>
                <w:szCs w:val="4"/>
              </w:rPr>
            </w:pPr>
            <w:r>
              <w:rPr>
                <w:sz w:val="4"/>
                <w:szCs w:val="4"/>
              </w:rPr>
            </w:r>
          </w:p>
        </w:tc>
      </w:tr>
    </w:tbl>
    <w:tbl>
      <w:tblPr>
        <w:tblW w:w="9226" w:type="dxa"/>
        <w:jc w:val="left"/>
        <w:tblInd w:w="0" w:type="dxa"/>
        <w:tblLayout w:type="fixed"/>
        <w:tblCellMar>
          <w:top w:w="28" w:type="dxa"/>
          <w:left w:w="28" w:type="dxa"/>
          <w:bottom w:w="28" w:type="dxa"/>
          <w:right w:w="28" w:type="dxa"/>
        </w:tblCellMar>
      </w:tblPr>
      <w:tblGrid>
        <w:gridCol w:w="9226"/>
      </w:tblGrid>
      <w:tr>
        <w:trPr/>
        <w:tc>
          <w:tcPr>
            <w:tcW w:w="9226" w:type="dxa"/>
            <w:tcBorders/>
            <w:vAlign w:val="center"/>
          </w:tcPr>
          <w:p>
            <w:pPr>
              <w:pStyle w:val="TableContents"/>
              <w:bidi w:val="0"/>
              <w:spacing w:before="0" w:after="283"/>
              <w:jc w:val="center"/>
              <w:rPr>
                <w:b/>
              </w:rPr>
            </w:pPr>
            <w:r>
              <w:rPr>
                <w:b/>
              </w:rPr>
              <w:t xml:space="preserve">Exhibit Information </w:t>
            </w:r>
          </w:p>
        </w:tc>
      </w:tr>
      <w:tr>
        <w:trPr/>
        <w:tc>
          <w:tcPr>
            <w:tcW w:w="9226" w:type="dxa"/>
            <w:tcBorders/>
            <w:vAlign w:val="center"/>
          </w:tcPr>
          <w:p>
            <w:pPr>
              <w:pStyle w:val="TableContents"/>
              <w:bidi w:val="0"/>
              <w:spacing w:before="0" w:after="283"/>
              <w:jc w:val="left"/>
              <w:rPr/>
            </w:pPr>
            <w:r>
              <w:rPr/>
              <w:t>EXHIBIT INDEX EXHIBIT DESCRIPTION ________ ________ 99 Joint Filing Agreement</w:t>
            </w:r>
          </w:p>
        </w:tc>
      </w:tr>
    </w:tbl>
    <w:p>
      <w:pPr>
        <w:pStyle w:val="TextBody"/>
        <w:bidi w:val="0"/>
        <w:jc w:val="left"/>
        <w:rPr>
          <w:b/>
        </w:rPr>
      </w:pPr>
      <w:bookmarkStart w:id="28" w:name="btdr_sc13g-ex99.htm"/>
      <w:bookmarkStart w:id="29" w:name="ksbtdr_sc13gex99"/>
      <w:bookmarkEnd w:id="28"/>
      <w:bookmarkEnd w:id="29"/>
      <w:r>
        <w:rPr>
          <w:b/>
        </w:rPr>
        <w:t>Exhibit 99</w:t>
      </w:r>
      <w:r>
        <w:br w:type="page"/>
      </w:r>
    </w:p>
    <w:p>
      <w:pPr>
        <w:pStyle w:val="TextBody"/>
        <w:bidi w:val="0"/>
        <w:jc w:val="center"/>
        <w:rPr>
          <w:b/>
        </w:rPr>
      </w:pPr>
      <w:r>
        <w:rPr>
          <w:b/>
        </w:rPr>
        <w:t>JOINT FILING AGREEMENT</w:t>
      </w:r>
    </w:p>
    <w:p>
      <w:pPr>
        <w:pStyle w:val="TextBody"/>
        <w:bidi w:val="0"/>
        <w:spacing w:before="0" w:after="283"/>
        <w:jc w:val="left"/>
        <w:rPr/>
      </w:pPr>
      <w:r>
        <w:rPr/>
        <w:t>This will confirm the agreement by and among the undersigned that the Schedule 13G filed with the Securities and Exchange Commission on or about the date hereof with respect to the beneficial ownership by the undersigned of the Class A ordinary shares, US$0.0000001 par value of Bitdeer Technologies Group, is being filed, and all amendments thereto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283"/>
        <w:jc w:val="left"/>
        <w:rPr/>
      </w:pPr>
      <w:r>
        <w:rPr/>
        <w:t>Dated as of August 14, 2026</w:t>
      </w:r>
    </w:p>
    <w:p>
      <w:pPr>
        <w:pStyle w:val="TextBody"/>
        <w:bidi w:val="0"/>
        <w:spacing w:before="0" w:after="283"/>
        <w:jc w:val="left"/>
        <w:rPr/>
      </w:pPr>
      <w:r>
        <w:rPr/>
        <w:t>G1 EXECUTION SERVICES,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SIG BROKERAGE, LP</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FUNDAMENTAL INVESTMENTS,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Assistant Secretary</w:t>
      </w:r>
    </w:p>
    <w:p>
      <w:pPr>
        <w:pStyle w:val="TextBody"/>
        <w:bidi w:val="0"/>
        <w:spacing w:before="0" w:after="283"/>
        <w:jc w:val="left"/>
        <w:rPr/>
      </w:pPr>
      <w:r>
        <w:rPr/>
        <w:t>SUSQUEHANNA SECURITIES, LLC</w:t>
      </w:r>
    </w:p>
    <w:p>
      <w:pPr>
        <w:pStyle w:val="TextBody"/>
        <w:bidi w:val="0"/>
        <w:spacing w:before="0" w:after="283"/>
        <w:jc w:val="left"/>
        <w:rPr/>
      </w:pPr>
      <w:r>
        <w:rPr/>
        <w:t xml:space="preserve">By: </w:t>
      </w:r>
      <w:r>
        <w:rPr>
          <w:u w:val="single"/>
        </w:rPr>
        <w:t>/s/ Brian Sopinsky</w:t>
      </w:r>
    </w:p>
    <w:p>
      <w:pPr>
        <w:pStyle w:val="TextBody"/>
        <w:bidi w:val="0"/>
        <w:spacing w:before="0" w:after="283"/>
        <w:jc w:val="left"/>
        <w:rPr/>
      </w:pPr>
      <w:r>
        <w:rPr/>
        <w:t>Name: Brian Sopinsky</w:t>
      </w:r>
    </w:p>
    <w:p>
      <w:pPr>
        <w:pStyle w:val="TextBody"/>
        <w:bidi w:val="0"/>
        <w:spacing w:before="0" w:after="283"/>
        <w:jc w:val="left"/>
        <w:rPr/>
      </w:pPr>
      <w:r>
        <w:rPr/>
        <w:t>Title: Secretary</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2091</Words>
  <Characters>11212</Characters>
  <CharactersWithSpaces>13216</CharactersWithSpaces>
  <Paragraphs>325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